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495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01"/>
        <w:gridCol w:w="5793"/>
      </w:tblGrid>
      <w:tr>
        <w:trPr/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  <w:drawing>
                <wp:inline distT="0" distB="0" distL="0" distR="0">
                  <wp:extent cx="2212975" cy="140906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40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6E3BC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  <w:t>Appel à candidatures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36"/>
                <w:szCs w:val="36"/>
              </w:rPr>
            </w:pPr>
            <w:r>
              <w:rPr>
                <w:rFonts w:cs="Arial" w:ascii="Arial" w:hAnsi="Arial"/>
                <w:color w:themeColor="text1" w:val="000000"/>
                <w:sz w:val="36"/>
                <w:szCs w:val="36"/>
              </w:rPr>
              <w:t>« Nuits d’Aix 2025 »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  <w:t>Ville d’Aix-en-Provence</w:t>
            </w:r>
          </w:p>
        </w:tc>
      </w:tr>
    </w:tbl>
    <w:p>
      <w:pPr>
        <w:pStyle w:val="Standard"/>
        <w:spacing w:before="0" w:after="0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Standard"/>
        <w:spacing w:before="0" w:after="0"/>
        <w:jc w:val="both"/>
        <w:rPr>
          <w:color w:themeColor="text1" w:val="000000"/>
        </w:rPr>
      </w:pPr>
      <w:r>
        <w:rPr>
          <w:rFonts w:cs="Arial" w:ascii="Arial" w:hAnsi="Arial"/>
        </w:rPr>
        <w:t xml:space="preserve">La ville d’Aix en Provence recherche 60 exposants (au maximum) : produits artisanaux, producteurs locaux (hors maraîchage), artistes, métiers de l’art, pour la période </w:t>
      </w:r>
      <w:r>
        <w:rPr>
          <w:rFonts w:cs="Arial" w:ascii="Arial" w:hAnsi="Arial"/>
          <w:color w:val="000000"/>
        </w:rPr>
        <w:t>du</w:t>
      </w:r>
      <w:r>
        <w:rPr>
          <w:rFonts w:cs="Arial" w:ascii="Arial" w:hAnsi="Arial"/>
          <w:color w:val="C9211E"/>
        </w:rPr>
        <w:t xml:space="preserve"> </w:t>
      </w:r>
      <w:r>
        <w:rPr>
          <w:rFonts w:cs="Arial" w:ascii="Arial" w:hAnsi="Arial"/>
          <w:b/>
          <w:color w:themeColor="text1" w:val="000000"/>
        </w:rPr>
        <w:t>lundi 07 juillet au dimanche 24 août 2025</w:t>
      </w:r>
      <w:r>
        <w:rPr>
          <w:rFonts w:cs="Arial" w:ascii="Arial" w:hAnsi="Arial"/>
          <w:color w:themeColor="text1" w:val="000000"/>
        </w:rPr>
        <w:t xml:space="preserve"> (</w:t>
      </w:r>
      <w:r>
        <w:rPr>
          <w:rFonts w:cs="Arial" w:ascii="Arial" w:hAnsi="Arial"/>
          <w:color w:val="FF0000"/>
        </w:rPr>
        <w:t>excepté le lundi 14 juillet, et le vendredi 01 août 2025 sous réserve de manifestations durant la période précitée).</w:t>
      </w:r>
    </w:p>
    <w:p>
      <w:pPr>
        <w:pStyle w:val="Standard"/>
        <w:spacing w:before="0" w:after="0"/>
        <w:jc w:val="both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>Un emplacement de 4 mètres linéaires sur 2 mètres de profondeur sur le Cours Mirabeau sera mis à disposition de l’exposant.</w:t>
      </w:r>
    </w:p>
    <w:p>
      <w:pPr>
        <w:pStyle w:val="Standard"/>
        <w:spacing w:before="0" w:after="0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</w:p>
    <w:p>
      <w:pPr>
        <w:pStyle w:val="Heading2"/>
        <w:spacing w:before="0" w:after="0"/>
        <w:ind w:hanging="0" w:left="0"/>
        <w:rPr/>
      </w:pPr>
      <w:r>
        <w:rPr>
          <w:rFonts w:cs="Arial" w:ascii="Arial" w:hAnsi="Arial"/>
          <w:b/>
          <w:i w:val="false"/>
          <w:sz w:val="22"/>
          <w:szCs w:val="22"/>
          <w:u w:val="none"/>
          <w:lang w:eastAsia="en-US"/>
        </w:rPr>
        <w:t>Les horaires d’</w:t>
      </w:r>
      <w:r>
        <w:rPr>
          <w:rFonts w:cs="Arial" w:ascii="Arial" w:hAnsi="Arial"/>
          <w:b/>
          <w:i w:val="false"/>
          <w:sz w:val="22"/>
          <w:szCs w:val="22"/>
          <w:u w:val="none"/>
        </w:rPr>
        <w:t>installation</w:t>
      </w:r>
      <w:r>
        <w:rPr>
          <w:rFonts w:cs="Arial" w:ascii="Arial" w:hAnsi="Arial"/>
          <w:b/>
          <w:i w:val="false"/>
          <w:sz w:val="22"/>
          <w:szCs w:val="22"/>
          <w:u w:val="none"/>
          <w:lang w:eastAsia="en-US"/>
        </w:rPr>
        <w:t xml:space="preserve"> et de remballe sont les suivants :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jc w:val="both"/>
        <w:textAlignment w:val="auto"/>
        <w:rPr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>Du lundi au samedi de 17h00 à 18h00 et de 23h00 à 24h00.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jc w:val="both"/>
        <w:textAlignment w:val="auto"/>
        <w:rPr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>Le dimanche de 10h00 à 11h00 et de 21h à 22h00.</w:t>
      </w:r>
      <w:bookmarkStart w:id="0" w:name="_GoBack"/>
      <w:bookmarkEnd w:id="0"/>
    </w:p>
    <w:p>
      <w:pPr>
        <w:pStyle w:val="ListParagraph"/>
        <w:suppressAutoHyphens w:val="false"/>
        <w:spacing w:before="0" w:after="0"/>
        <w:jc w:val="both"/>
        <w:textAlignment w:val="auto"/>
        <w:rPr>
          <w:rFonts w:ascii="Arial" w:hAnsi="Arial" w:cs="Arial"/>
          <w:b/>
          <w:color w:themeColor="text1" w:val="000000"/>
          <w:sz w:val="12"/>
          <w:szCs w:val="12"/>
        </w:rPr>
      </w:pPr>
      <w:r>
        <w:rPr>
          <w:rFonts w:cs="Arial" w:ascii="Arial" w:hAnsi="Arial"/>
          <w:b/>
          <w:color w:themeColor="text1" w:val="000000"/>
          <w:sz w:val="12"/>
          <w:szCs w:val="12"/>
        </w:rPr>
      </w:r>
    </w:p>
    <w:p>
      <w:pPr>
        <w:pStyle w:val="ListParagraph"/>
        <w:spacing w:before="0" w:after="0"/>
        <w:ind w:hanging="0" w:left="0"/>
        <w:jc w:val="both"/>
        <w:rPr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>Attention les bornes pour l’accès au cours Mirabeau</w:t>
      </w:r>
      <w:r>
        <w:rPr>
          <w:rFonts w:cs="Arial" w:ascii="Arial" w:hAnsi="Arial"/>
          <w:b/>
          <w:i/>
          <w:color w:themeColor="text1" w:val="000000"/>
        </w:rPr>
        <w:t xml:space="preserve"> </w:t>
      </w:r>
      <w:r>
        <w:rPr>
          <w:rFonts w:cs="Arial" w:ascii="Arial" w:hAnsi="Arial"/>
          <w:b/>
          <w:color w:themeColor="text1" w:val="000000"/>
        </w:rPr>
        <w:t>ne seront ouvertes qu’à partir de 17h00 à 18h00 et qu’à partir de 23h00 jusqu’à 24h00 du lundi au samedi et de 10h00 à 11h00 ainsi que de  21h00 à 22h00 le dimanche.</w:t>
      </w:r>
    </w:p>
    <w:p>
      <w:pPr>
        <w:pStyle w:val="ListParagraph"/>
        <w:spacing w:before="0" w:after="0"/>
        <w:jc w:val="both"/>
        <w:rPr>
          <w:rFonts w:ascii="Arial" w:hAnsi="Arial" w:cs="Arial"/>
          <w:b/>
          <w:color w:themeColor="text1" w:val="000000"/>
          <w:sz w:val="12"/>
          <w:szCs w:val="12"/>
        </w:rPr>
      </w:pPr>
      <w:r>
        <w:rPr>
          <w:rFonts w:cs="Arial" w:ascii="Arial" w:hAnsi="Arial"/>
          <w:b/>
          <w:color w:themeColor="text1" w:val="000000"/>
          <w:sz w:val="12"/>
          <w:szCs w:val="12"/>
        </w:rPr>
      </w:r>
    </w:p>
    <w:p>
      <w:pPr>
        <w:pStyle w:val="Normal"/>
        <w:jc w:val="both"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>Les horaires de vente seront les suivants :</w:t>
      </w:r>
    </w:p>
    <w:p>
      <w:pPr>
        <w:pStyle w:val="Normal"/>
        <w:jc w:val="both"/>
        <w:rPr>
          <w:rFonts w:ascii="Arial" w:hAnsi="Arial" w:cs="Arial"/>
          <w:b/>
          <w:color w:themeColor="text1" w:val="000000"/>
          <w:sz w:val="12"/>
          <w:szCs w:val="12"/>
        </w:rPr>
      </w:pPr>
      <w:r>
        <w:rPr>
          <w:rFonts w:cs="Arial" w:ascii="Arial" w:hAnsi="Arial"/>
          <w:b/>
          <w:color w:themeColor="text1" w:val="000000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jc w:val="both"/>
        <w:textAlignment w:val="auto"/>
        <w:rPr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>Du lundi au samedi de 18h00 à 23h00.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>Le dimanche de 11h00 à 21h00.</w:t>
      </w:r>
    </w:p>
    <w:p>
      <w:pPr>
        <w:pStyle w:val="Normal"/>
        <w:jc w:val="both"/>
        <w:rPr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>Les horaires doivent être scrupuleusement respectés.</w:t>
      </w:r>
    </w:p>
    <w:p>
      <w:pPr>
        <w:pStyle w:val="ListParagraph"/>
        <w:spacing w:before="0" w:after="0"/>
        <w:rPr>
          <w:rFonts w:ascii="Arial" w:hAnsi="Arial" w:cs="Arial"/>
          <w:color w:val="FF0000"/>
          <w:sz w:val="16"/>
          <w:szCs w:val="16"/>
        </w:rPr>
      </w:pPr>
      <w:r>
        <w:rPr>
          <w:rFonts w:cs="Arial" w:ascii="Arial" w:hAnsi="Arial"/>
          <w:color w:val="FF0000"/>
          <w:sz w:val="16"/>
          <w:szCs w:val="16"/>
        </w:rPr>
      </w:r>
    </w:p>
    <w:p>
      <w:pPr>
        <w:pStyle w:val="NormalWeb"/>
        <w:spacing w:before="0" w:after="0"/>
        <w:rPr/>
      </w:pPr>
      <w:r>
        <w:rPr>
          <w:rStyle w:val="Strong"/>
          <w:rFonts w:cs="Arial" w:ascii="Arial" w:hAnsi="Arial"/>
          <w:sz w:val="22"/>
          <w:szCs w:val="22"/>
          <w:u w:val="single"/>
        </w:rPr>
        <w:t>Conditions :</w:t>
      </w:r>
      <w:r>
        <w:rPr>
          <w:rFonts w:cs="Arial" w:ascii="Arial" w:hAnsi="Arial"/>
          <w:sz w:val="22"/>
          <w:szCs w:val="22"/>
        </w:rPr>
        <w:br/>
        <w:t>Voir le Règlement de la Consultation et le dossier de candidature exposant, téléchargeables sur le site de la ville.</w:t>
      </w:r>
    </w:p>
    <w:p>
      <w:pPr>
        <w:pStyle w:val="NormalWeb"/>
        <w:spacing w:before="0" w:after="0"/>
        <w:rPr/>
      </w:pPr>
      <w:r>
        <w:rPr>
          <w:rFonts w:cs="Arial" w:ascii="Arial" w:hAnsi="Arial"/>
          <w:sz w:val="22"/>
          <w:szCs w:val="22"/>
        </w:rPr>
        <w:br/>
      </w:r>
      <w:r>
        <w:rPr>
          <w:rStyle w:val="Strong"/>
          <w:rFonts w:cs="Arial" w:ascii="Arial" w:hAnsi="Arial"/>
          <w:sz w:val="22"/>
          <w:szCs w:val="22"/>
          <w:u w:val="single"/>
        </w:rPr>
        <w:t>Critères d’attribution sur 40 points + 1 point bonus décomposés comme suivant :</w:t>
      </w:r>
      <w:r>
        <w:rPr>
          <w:rFonts w:cs="Arial" w:ascii="Arial" w:hAnsi="Arial"/>
          <w:b/>
          <w:sz w:val="22"/>
          <w:szCs w:val="22"/>
        </w:rPr>
        <w:br/>
        <w:t>1- Qualité ou originalité des produits proposés sur 17 points (noté de 0 à 17).</w:t>
      </w:r>
    </w:p>
    <w:p>
      <w:pPr>
        <w:pStyle w:val="NormalWeb"/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2- Caractère artisanal sur 13 points.</w:t>
      </w:r>
    </w:p>
    <w:p>
      <w:pPr>
        <w:pStyle w:val="ListParagraph"/>
        <w:spacing w:before="0" w:after="0"/>
        <w:ind w:hanging="0" w:left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3- Artisan non-sédentaire (sans fonds de commerce) sur 4 points.</w:t>
      </w:r>
    </w:p>
    <w:p>
      <w:pPr>
        <w:pStyle w:val="ListParagraph"/>
        <w:spacing w:before="0" w:after="0"/>
        <w:ind w:hanging="0" w:left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4- Adresse de l’atelier de fabrication sur 2 points (Aix /Pays d’Aix).</w:t>
      </w:r>
    </w:p>
    <w:p>
      <w:pPr>
        <w:pStyle w:val="NormalWeb"/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5- Soin apporté à la présentation du dossier sur 2 points.</w:t>
      </w:r>
    </w:p>
    <w:p>
      <w:pPr>
        <w:pStyle w:val="NormalWeb"/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6- Démarche écoresponsable volontariste sur 2 points.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sz w:val="22"/>
          <w:szCs w:val="22"/>
        </w:rPr>
        <w:t>7- Animation éventuellement proposée sur site (dégustation, démonstration, fabrication  autre) – bonus +1 point</w:t>
      </w:r>
    </w:p>
    <w:p>
      <w:pPr>
        <w:pStyle w:val="NormalWeb"/>
        <w:spacing w:before="0" w:after="0"/>
        <w:rPr/>
      </w:pPr>
      <w:r>
        <w:rPr>
          <w:rFonts w:cs="Arial" w:ascii="Arial" w:hAnsi="Arial"/>
          <w:sz w:val="22"/>
          <w:szCs w:val="22"/>
        </w:rPr>
        <w:br/>
      </w:r>
      <w:r>
        <w:rPr>
          <w:rFonts w:cs="Arial" w:ascii="Arial" w:hAnsi="Arial"/>
          <w:sz w:val="22"/>
          <w:szCs w:val="22"/>
          <w:u w:val="single"/>
        </w:rPr>
        <w:t>Les candidatures sont transmises en format numérique de préférence ou en format papier, à l’adresse suivante :</w:t>
      </w:r>
    </w:p>
    <w:tbl>
      <w:tblPr>
        <w:tblW w:w="93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7"/>
        <w:gridCol w:w="3155"/>
        <w:gridCol w:w="3155"/>
      </w:tblGrid>
      <w:tr>
        <w:trPr/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  <w:u w:val="single"/>
                <w:shd w:fill="CCCCCC" w:val="clea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shd w:fill="CCCCCC" w:val="clear"/>
              </w:rPr>
              <w:t>Format papier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  <w:u w:val="single"/>
                <w:shd w:fill="CCCCCC" w:val="clea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shd w:fill="CCCCCC" w:val="clear"/>
              </w:rPr>
              <w:t>Format numérique</w:t>
            </w:r>
          </w:p>
          <w:p>
            <w:pPr>
              <w:pStyle w:val="NormalWeb"/>
              <w:widowControl w:val="false"/>
              <w:spacing w:before="0" w:after="0"/>
              <w:jc w:val="center"/>
              <w:rPr>
                <w:rFonts w:ascii="Arial" w:hAnsi="Arial" w:cs="Arial"/>
                <w:color w:val="CE181E"/>
                <w:sz w:val="22"/>
                <w:szCs w:val="22"/>
                <w:u w:val="single"/>
                <w:shd w:fill="CCCCCC" w:val="clear"/>
              </w:rPr>
            </w:pPr>
            <w:r>
              <w:rPr>
                <w:rFonts w:cs="Arial" w:ascii="Arial" w:hAnsi="Arial"/>
                <w:color w:val="CE181E"/>
                <w:sz w:val="22"/>
                <w:szCs w:val="22"/>
                <w:u w:val="single"/>
                <w:shd w:fill="CCCCCC" w:val="clear"/>
              </w:rPr>
              <w:t>A privilégier</w:t>
            </w:r>
          </w:p>
        </w:tc>
      </w:tr>
      <w:tr>
        <w:trPr/>
        <w:tc>
          <w:tcPr>
            <w:tcW w:w="307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</w:rPr>
              <w:t>par voie postale en RAR</w:t>
            </w:r>
          </w:p>
          <w:p>
            <w:pPr>
              <w:pStyle w:val="NormalWeb"/>
              <w:widowControl w:val="false"/>
              <w:spacing w:before="0" w:after="0"/>
              <w:rPr/>
            </w:pPr>
            <w:r>
              <w:rPr>
                <w:rStyle w:val="Strong"/>
                <w:rFonts w:cs="Arial" w:ascii="Arial" w:hAnsi="Arial"/>
                <w:sz w:val="22"/>
                <w:szCs w:val="22"/>
              </w:rPr>
              <w:t>Mairie d’Aix en Provence</w:t>
            </w:r>
          </w:p>
          <w:p>
            <w:pPr>
              <w:pStyle w:val="NormalWeb"/>
              <w:widowControl w:val="false"/>
              <w:spacing w:before="0" w:after="0"/>
              <w:rPr/>
            </w:pPr>
            <w:r>
              <w:rPr>
                <w:rStyle w:val="Strong"/>
                <w:rFonts w:cs="Arial" w:ascii="Arial" w:hAnsi="Arial"/>
                <w:sz w:val="22"/>
                <w:szCs w:val="22"/>
              </w:rPr>
              <w:t>Direction Gestion Espace Public, Commerce &amp; Artisanat</w:t>
            </w:r>
          </w:p>
          <w:p>
            <w:pPr>
              <w:pStyle w:val="NormalWeb"/>
              <w:widowControl w:val="false"/>
              <w:spacing w:before="0" w:after="0"/>
              <w:rPr/>
            </w:pPr>
            <w:r>
              <w:rPr>
                <w:rFonts w:cs="Arial" w:ascii="Arial" w:hAnsi="Arial"/>
                <w:sz w:val="22"/>
                <w:szCs w:val="22"/>
              </w:rPr>
              <w:t>CS 30715</w:t>
            </w:r>
          </w:p>
          <w:p>
            <w:pPr>
              <w:pStyle w:val="NormalWeb"/>
              <w:widowControl w:val="false"/>
              <w:spacing w:before="0" w:after="0"/>
              <w:rPr/>
            </w:pPr>
            <w:r>
              <w:rPr>
                <w:rFonts w:cs="Arial" w:ascii="Arial" w:hAnsi="Arial"/>
                <w:sz w:val="22"/>
                <w:szCs w:val="22"/>
              </w:rPr>
              <w:t>13616 AIX EN PROVENCE Cedex 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</w:rPr>
              <w:t>sur place :</w:t>
            </w:r>
          </w:p>
          <w:p>
            <w:pPr>
              <w:pStyle w:val="NormalWeb"/>
              <w:widowControl w:val="false"/>
              <w:spacing w:before="0" w:after="0"/>
              <w:rPr/>
            </w:pPr>
            <w:r>
              <w:rPr>
                <w:rStyle w:val="Strong"/>
                <w:rFonts w:cs="Arial" w:ascii="Arial" w:hAnsi="Arial"/>
                <w:sz w:val="22"/>
                <w:szCs w:val="22"/>
              </w:rPr>
              <w:t>Mairie d’Aix en Provence</w:t>
            </w:r>
          </w:p>
          <w:p>
            <w:pPr>
              <w:pStyle w:val="NormalWeb"/>
              <w:widowControl w:val="false"/>
              <w:spacing w:before="0" w:after="0"/>
              <w:rPr/>
            </w:pPr>
            <w:r>
              <w:rPr>
                <w:rStyle w:val="Strong"/>
                <w:rFonts w:cs="Arial" w:ascii="Arial" w:hAnsi="Arial"/>
                <w:sz w:val="22"/>
                <w:szCs w:val="22"/>
              </w:rPr>
              <w:t>Direction Gestion Espace Public, Commerce &amp; Artisanat</w:t>
            </w:r>
            <w:r>
              <w:rPr>
                <w:rFonts w:cs="Arial" w:ascii="Arial" w:hAnsi="Arial"/>
                <w:sz w:val="22"/>
                <w:szCs w:val="22"/>
              </w:rPr>
              <w:br/>
              <w:t>17 rue Venel - 2</w:t>
            </w:r>
            <w:r>
              <w:rPr>
                <w:rFonts w:cs="Arial" w:ascii="Arial" w:hAnsi="Arial"/>
                <w:sz w:val="22"/>
                <w:szCs w:val="22"/>
                <w:vertAlign w:val="superscript"/>
              </w:rPr>
              <w:t>er</w:t>
            </w:r>
            <w:r>
              <w:rPr>
                <w:rFonts w:cs="Arial" w:ascii="Arial" w:hAnsi="Arial"/>
                <w:sz w:val="22"/>
                <w:szCs w:val="22"/>
              </w:rPr>
              <w:t xml:space="preserve"> étage</w:t>
            </w:r>
          </w:p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13090 AIX EN PROVENCE Cedex 1</w:t>
            </w:r>
          </w:p>
          <w:p>
            <w:pPr>
              <w:pStyle w:val="NormalWeb"/>
              <w:widowControl w:val="false"/>
              <w:spacing w:before="0" w:after="0"/>
              <w:rPr/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Du lundi au vendredi de 8h30 à 12h00 et de 13h30 à 16h00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</w:rPr>
            </w:r>
          </w:p>
          <w:p>
            <w:pPr>
              <w:pStyle w:val="NormalWeb"/>
              <w:widowControl w:val="false"/>
              <w:spacing w:before="0" w:after="0"/>
              <w:rPr/>
            </w:pPr>
            <w:hyperlink r:id="rId3">
              <w:r>
                <w:rPr>
                  <w:rStyle w:val="ListLabel19"/>
                  <w:rFonts w:cs="Arial" w:ascii="Arial" w:hAnsi="Arial"/>
                  <w:sz w:val="22"/>
                  <w:szCs w:val="22"/>
                </w:rPr>
                <w:t>commerce-artisanat</w:t>
              </w:r>
            </w:hyperlink>
            <w:hyperlink r:id="rId4">
              <w:r>
                <w:rPr>
                  <w:rStyle w:val="ListLabel19"/>
                  <w:rFonts w:cs="Arial" w:ascii="Arial" w:hAnsi="Arial"/>
                  <w:sz w:val="22"/>
                  <w:szCs w:val="22"/>
                </w:rPr>
                <w:t>@mairie-aixenprovence.fr</w:t>
              </w:r>
            </w:hyperlink>
          </w:p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Web"/>
              <w:widowControl w:val="false"/>
              <w:spacing w:before="0" w:after="0"/>
              <w:rPr/>
            </w:pPr>
            <w:r>
              <w:rPr>
                <w:rFonts w:cs="Arial" w:ascii="Arial" w:hAnsi="Arial"/>
                <w:color w:val="ED1C24"/>
                <w:sz w:val="22"/>
                <w:szCs w:val="22"/>
              </w:rPr>
              <w:t>Important </w:t>
            </w:r>
            <w:r>
              <w:rPr>
                <w:rFonts w:cs="Arial" w:ascii="Arial" w:hAnsi="Arial"/>
                <w:sz w:val="22"/>
                <w:szCs w:val="22"/>
              </w:rPr>
              <w:t>: Mettre dans l’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objet</w:t>
            </w:r>
            <w:r>
              <w:rPr>
                <w:rFonts w:cs="Arial" w:ascii="Arial" w:hAnsi="Arial"/>
                <w:sz w:val="22"/>
                <w:szCs w:val="22"/>
              </w:rPr>
              <w:t xml:space="preserve"> de l’envoi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« Nuits d’Aix 2025 »</w:t>
            </w:r>
          </w:p>
        </w:tc>
      </w:tr>
    </w:tbl>
    <w:p>
      <w:pPr>
        <w:pStyle w:val="NormalWeb"/>
        <w:spacing w:before="0" w:after="0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Web"/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DATE LIMITE DE DÉPÔT DES CANDIDATURES :</w:t>
      </w:r>
    </w:p>
    <w:p>
      <w:pPr>
        <w:pStyle w:val="NormalWeb"/>
        <w:spacing w:before="0" w:after="0"/>
        <w:jc w:val="both"/>
        <w:rPr/>
      </w:pPr>
      <w:r>
        <w:rPr>
          <w:rStyle w:val="Strong"/>
          <w:rFonts w:cs="Arial" w:ascii="Arial" w:hAnsi="Arial"/>
          <w:color w:val="C9211E"/>
          <w:sz w:val="22"/>
          <w:szCs w:val="22"/>
          <w:u w:val="single"/>
        </w:rPr>
        <w:t>Vendredi 28 février 2025 à 16h00</w:t>
      </w:r>
      <w:r>
        <w:rPr>
          <w:rStyle w:val="Strong"/>
          <w:rFonts w:cs="Arial" w:ascii="Arial" w:hAnsi="Arial"/>
          <w:color w:val="auto"/>
          <w:sz w:val="22"/>
          <w:szCs w:val="22"/>
        </w:rPr>
        <w:t>, délai de rigueur, le cachet de la poste faisant foi.</w:t>
      </w:r>
    </w:p>
    <w:p>
      <w:pPr>
        <w:pStyle w:val="NormalWeb"/>
        <w:spacing w:before="0" w:after="0"/>
        <w:rPr>
          <w:rFonts w:ascii="Arial" w:hAnsi="Arial" w:cs="Arial"/>
          <w:color w:val="auto"/>
          <w:sz w:val="14"/>
          <w:szCs w:val="14"/>
        </w:rPr>
      </w:pPr>
      <w:r>
        <w:rPr>
          <w:rFonts w:cs="Arial" w:ascii="Arial" w:hAnsi="Arial"/>
          <w:color w:val="auto"/>
          <w:sz w:val="14"/>
          <w:szCs w:val="14"/>
        </w:rPr>
      </w:r>
    </w:p>
    <w:p>
      <w:pPr>
        <w:pStyle w:val="NormalWeb"/>
        <w:spacing w:before="0" w:after="0"/>
        <w:jc w:val="both"/>
        <w:rPr/>
      </w:pPr>
      <w:r>
        <w:rPr>
          <w:rStyle w:val="Strong"/>
          <w:rFonts w:cs="Arial" w:ascii="Arial" w:hAnsi="Arial"/>
          <w:sz w:val="22"/>
          <w:szCs w:val="22"/>
          <w:u w:val="single"/>
        </w:rPr>
        <w:t>Les candidats devront notamment présenter </w:t>
      </w:r>
      <w:r>
        <w:rPr>
          <w:rFonts w:cs="Arial" w:ascii="Arial" w:hAnsi="Arial"/>
          <w:b/>
          <w:sz w:val="22"/>
          <w:szCs w:val="22"/>
          <w:u w:val="single"/>
        </w:rPr>
        <w:t>un dossier de candidature exposant comprenant notamment :</w:t>
      </w:r>
    </w:p>
    <w:p>
      <w:pPr>
        <w:pStyle w:val="NormalWeb"/>
        <w:spacing w:before="0" w:after="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  <w:u w:val="single"/>
        </w:rPr>
        <w:t>- le dossier de candidature téléchargeable sur le site de la ville</w:t>
      </w:r>
    </w:p>
    <w:p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un extrait d'immatriculation </w:t>
      </w:r>
      <w:r>
        <w:rPr>
          <w:rFonts w:cs="Arial" w:ascii="Arial" w:hAnsi="Arial"/>
          <w:sz w:val="22"/>
          <w:szCs w:val="22"/>
        </w:rPr>
        <w:t>au registre national des entreprises</w:t>
      </w:r>
      <w:r>
        <w:rPr>
          <w:rFonts w:cs="Arial" w:ascii="Arial" w:hAnsi="Arial"/>
          <w:sz w:val="22"/>
          <w:szCs w:val="22"/>
        </w:rPr>
        <w:t xml:space="preserve"> dat</w:t>
      </w:r>
      <w:r>
        <w:rPr>
          <w:rFonts w:cs="Arial" w:ascii="Arial" w:hAnsi="Arial"/>
          <w:sz w:val="22"/>
          <w:szCs w:val="22"/>
        </w:rPr>
        <w:t xml:space="preserve">é </w:t>
      </w:r>
      <w:r>
        <w:rPr>
          <w:rFonts w:cs="Arial" w:ascii="Arial" w:hAnsi="Arial"/>
          <w:sz w:val="22"/>
          <w:szCs w:val="22"/>
        </w:rPr>
        <w:t>de moins de 3 mois,</w:t>
        <w:br/>
        <w:t>- une attestation d'assurance couvrant la responsabilité civile professionnelle en cours de validité,</w:t>
      </w:r>
    </w:p>
    <w:p>
      <w:pPr>
        <w:pStyle w:val="NormalWeb"/>
        <w:spacing w:before="0" w:after="0"/>
        <w:rPr/>
      </w:pPr>
      <w:r>
        <w:rPr>
          <w:rFonts w:cs="Arial" w:ascii="Arial" w:hAnsi="Arial"/>
          <w:sz w:val="22"/>
          <w:szCs w:val="22"/>
        </w:rPr>
        <w:t>- une liste des articles et produits proposés à la vente, leur provenance, les photographies correspondantes ainsi que, si possible, les fiches techniques,</w:t>
        <w:br/>
        <w:t>- des photographies présentant les produits et les différents stands tenus précédemment,</w:t>
        <w:br/>
        <w:t>- une liste de participation à différentes manifestations ou marchés de Noël,</w:t>
        <w:br/>
        <w:t>- une présentation des techniques de fabrication utilisée le cas échéant (savoir-faire...) ou tout document permettant d'apprécier la qualité et le sérieux de la candidature. </w:t>
      </w:r>
    </w:p>
    <w:p>
      <w:pPr>
        <w:pStyle w:val="Normal"/>
        <w:rPr/>
      </w:pPr>
      <w:r>
        <w:rPr/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417" w:right="1134" w:gutter="0" w:header="0" w:top="720" w:footer="397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620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2"/>
      <w:sz w:val="22"/>
      <w:szCs w:val="22"/>
      <w:lang w:val="fr-FR" w:eastAsia="en-US" w:bidi="ar-SA"/>
    </w:rPr>
  </w:style>
  <w:style w:type="paragraph" w:styleId="Heading2">
    <w:name w:val="heading 2"/>
    <w:basedOn w:val="Normal"/>
    <w:next w:val="Normal"/>
    <w:link w:val="Titre2Car"/>
    <w:qFormat/>
    <w:rsid w:val="00ec620a"/>
    <w:pPr>
      <w:keepNext w:val="true"/>
      <w:widowControl/>
      <w:spacing w:before="240" w:after="60"/>
      <w:ind w:hanging="0" w:left="284"/>
      <w:textAlignment w:val="auto"/>
      <w:outlineLvl w:val="1"/>
    </w:pPr>
    <w:rPr>
      <w:rFonts w:ascii="Times New Roman" w:hAnsi="Times New Roman" w:eastAsia="Times New Roman" w:cs="Times New Roman"/>
      <w:i/>
      <w:iCs/>
      <w:kern w:val="0"/>
      <w:sz w:val="24"/>
      <w:szCs w:val="24"/>
      <w:u w:val="single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2Car" w:customStyle="1">
    <w:name w:val="Titre 2 Car"/>
    <w:basedOn w:val="DefaultParagraphFont"/>
    <w:qFormat/>
    <w:rsid w:val="00ec620a"/>
    <w:rPr>
      <w:rFonts w:ascii="Times New Roman" w:hAnsi="Times New Roman" w:eastAsia="Times New Roman" w:cs="Times New Roman"/>
      <w:i/>
      <w:iCs/>
      <w:sz w:val="24"/>
      <w:szCs w:val="24"/>
      <w:u w:val="single"/>
      <w:lang w:eastAsia="zh-CN"/>
    </w:rPr>
  </w:style>
  <w:style w:type="character" w:styleId="PieddepageCar" w:customStyle="1">
    <w:name w:val="Pied de page Car"/>
    <w:basedOn w:val="DefaultParagraphFont"/>
    <w:qFormat/>
    <w:rsid w:val="00ec620a"/>
    <w:rPr>
      <w:rFonts w:ascii="Calibri" w:hAnsi="Calibri" w:eastAsia="Calibri" w:cs="Tahoma"/>
      <w:kern w:val="2"/>
    </w:rPr>
  </w:style>
  <w:style w:type="character" w:styleId="Strong">
    <w:name w:val="Strong"/>
    <w:basedOn w:val="DefaultParagraphFont"/>
    <w:qFormat/>
    <w:rsid w:val="00ec620a"/>
    <w:rPr>
      <w:b/>
      <w:bCs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c620a"/>
    <w:rPr>
      <w:rFonts w:ascii="Tahoma" w:hAnsi="Tahoma" w:eastAsia="Calibri" w:cs="Tahoma"/>
      <w:kern w:val="2"/>
      <w:sz w:val="16"/>
      <w:szCs w:val="16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rsid w:val="00ec620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fr-FR" w:eastAsia="en-US" w:bidi="ar-SA"/>
    </w:rPr>
  </w:style>
  <w:style w:type="paragraph" w:styleId="NormalWeb">
    <w:name w:val="Normal (Web)"/>
    <w:basedOn w:val="Standard"/>
    <w:qFormat/>
    <w:rsid w:val="00ec620a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ListParagraph">
    <w:name w:val="List Paragraph"/>
    <w:basedOn w:val="Standard"/>
    <w:qFormat/>
    <w:rsid w:val="00ec620a"/>
    <w:pPr>
      <w:ind w:hanging="0" w:left="720"/>
    </w:pPr>
    <w:rPr/>
  </w:style>
  <w:style w:type="paragraph" w:styleId="En-tteetpieddepage" w:customStyle="1">
    <w:name w:val="En-tête et pied de page"/>
    <w:basedOn w:val="Normal"/>
    <w:qFormat/>
    <w:pPr/>
    <w:rPr/>
  </w:style>
  <w:style w:type="paragraph" w:styleId="Footer">
    <w:name w:val="footer"/>
    <w:basedOn w:val="Normal"/>
    <w:link w:val="PieddepageCar"/>
    <w:rsid w:val="00ec620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c620a"/>
    <w:pPr/>
    <w:rPr>
      <w:rFonts w:ascii="Tahoma" w:hAnsi="Tahoma"/>
      <w:sz w:val="16"/>
      <w:szCs w:val="16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ommerce-artisanat@mairie-aixenprovence.fr" TargetMode="External"/><Relationship Id="rId4" Type="http://schemas.openxmlformats.org/officeDocument/2006/relationships/hyperlink" Target="mailto:commerce-artisanat@mairie-aixenprovence.fr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0144-8D4B-48CF-B229-93B1802A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Application>LibreOffice/24.8.0.3$Windows_X86_64 LibreOffice_project/0bdf1299c94fe897b119f97f3c613e9dca6be583</Application>
  <AppVersion>15.0000</AppVersion>
  <Pages>2</Pages>
  <Words>547</Words>
  <Characters>2817</Characters>
  <CharactersWithSpaces>3321</CharactersWithSpaces>
  <Paragraphs>46</Paragraphs>
  <Company>Mairie Aix en Provence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2023-03-14T08:30:00Z</dcterms:created>
  <dc:creator>Caranta Morgan</dc:creator>
  <dc:description/>
  <dc:language>fr-FR</dc:language>
  <cp:lastModifiedBy/>
  <cp:lastPrinted>2024-02-01T10:49:00Z</cp:lastPrinted>
  <dcterms:modified xsi:type="dcterms:W3CDTF">2025-01-07T10:15:20Z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