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Grilledutableau"/>
        <w:tblW w:w="960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1"/>
        <w:gridCol w:w="5904"/>
      </w:tblGrid>
      <w:tr>
        <w:trPr/>
        <w:tc>
          <w:tcPr>
            <w:tcW w:w="37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2212975" cy="140906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40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Arial" w:ascii="Arial" w:hAnsi="Arial"/>
                <w:kern w:val="0"/>
                <w:sz w:val="36"/>
                <w:szCs w:val="36"/>
                <w:lang w:val="fr-FR" w:eastAsia="en-US" w:bidi="ar-SA"/>
              </w:rPr>
              <w:t>Règlement de Consultation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 w:cs="Arial" w:ascii="Arial" w:hAnsi="Arial"/>
                <w:kern w:val="0"/>
                <w:sz w:val="36"/>
                <w:szCs w:val="36"/>
                <w:lang w:val="fr-FR" w:eastAsia="en-US" w:bidi="ar-SA"/>
              </w:rPr>
              <w:t>« Nuits d’Aix 2025 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36"/>
                <w:szCs w:val="36"/>
                <w:lang w:val="fr-FR" w:eastAsia="en-US" w:bidi="ar-SA"/>
              </w:rPr>
              <w:t>Ville d’Aix-en-Provence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premier : Présentation de la manifestation</w:t>
      </w:r>
    </w:p>
    <w:p>
      <w:pPr>
        <w:pStyle w:val="Heading2"/>
        <w:numPr>
          <w:ilvl w:val="1"/>
          <w:numId w:val="2"/>
        </w:numPr>
        <w:spacing w:before="0" w:after="0"/>
        <w:ind w:hanging="0" w:left="0"/>
        <w:jc w:val="both"/>
        <w:rPr>
          <w:rFonts w:ascii="Arial" w:hAnsi="Arial" w:cs="Arial"/>
          <w:i w:val="false"/>
          <w:i w:val="false"/>
          <w:color w:themeColor="text1" w:val="000000"/>
          <w:sz w:val="22"/>
          <w:szCs w:val="22"/>
          <w:u w:val="none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  <w:u w:val="none"/>
        </w:rPr>
      </w:r>
      <w:bookmarkStart w:id="0" w:name="__RefHeading__3_599936477"/>
      <w:bookmarkStart w:id="1" w:name="__RefHeading__3_599936477"/>
      <w:bookmarkEnd w:id="1"/>
    </w:p>
    <w:p>
      <w:pPr>
        <w:pStyle w:val="Standard"/>
        <w:spacing w:before="0" w:after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themeColor="text1" w:val="000000"/>
        </w:rPr>
        <w:t>Le</w:t>
      </w:r>
      <w:r>
        <w:rPr>
          <w:rFonts w:cs="Arial" w:ascii="Arial" w:hAnsi="Arial"/>
          <w:i/>
          <w:color w:themeColor="text1" w:val="000000"/>
        </w:rPr>
        <w:t xml:space="preserve">s </w:t>
      </w:r>
      <w:r>
        <w:rPr>
          <w:rFonts w:cs="Arial" w:ascii="Arial" w:hAnsi="Arial"/>
          <w:color w:themeColor="text1" w:val="000000"/>
        </w:rPr>
        <w:t xml:space="preserve">Nuits d’Aix animeront le centre-ville du </w:t>
      </w:r>
      <w:r>
        <w:rPr>
          <w:rFonts w:cs="Arial" w:ascii="Arial" w:hAnsi="Arial"/>
          <w:b/>
          <w:color w:themeColor="text1" w:val="000000"/>
        </w:rPr>
        <w:t>lundi 07 juillet au dimanche 24 août 2025</w:t>
      </w:r>
      <w:r>
        <w:rPr>
          <w:rFonts w:cs="Arial" w:ascii="Arial" w:hAnsi="Arial"/>
          <w:color w:themeColor="text1" w:val="000000"/>
        </w:rPr>
        <w:t xml:space="preserve"> </w:t>
      </w:r>
      <w:r>
        <w:rPr>
          <w:rFonts w:cs="Arial" w:ascii="Arial" w:hAnsi="Arial"/>
          <w:color w:val="000000"/>
        </w:rPr>
        <w:t>(excepté le lundi 14 juillet, et le vendredi 01 août 2025 sous réserve de manifestations durant la période précitée</w:t>
      </w:r>
      <w:r>
        <w:rPr>
          <w:rFonts w:cs="Arial" w:ascii="Arial" w:hAnsi="Arial"/>
          <w:color w:val="auto"/>
        </w:rPr>
        <w:t>).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>60 exposants (au maximum) disposeront d’un emplacement de 4 mètres linéaires sur 2 mètres de profondeur, sur le Cours Mirabeau, destinés à constituer des espaces d’exposition, de vente et d’animation diverses.</w:t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2 : Objet de l’appel à candidatures</w:t>
      </w:r>
    </w:p>
    <w:p>
      <w:pPr>
        <w:pStyle w:val="Heading2"/>
        <w:numPr>
          <w:ilvl w:val="1"/>
          <w:numId w:val="2"/>
        </w:numPr>
        <w:spacing w:before="0" w:after="0"/>
        <w:ind w:hanging="0" w:left="0"/>
        <w:jc w:val="both"/>
        <w:rPr>
          <w:rFonts w:ascii="Arial" w:hAnsi="Arial" w:cs="Arial"/>
          <w:i w:val="false"/>
          <w:i w:val="false"/>
          <w:sz w:val="22"/>
          <w:szCs w:val="22"/>
          <w:u w:val="none"/>
        </w:rPr>
      </w:pPr>
      <w:r>
        <w:rPr>
          <w:rFonts w:cs="Arial" w:ascii="Arial" w:hAnsi="Arial"/>
          <w:i w:val="false"/>
          <w:sz w:val="22"/>
          <w:szCs w:val="22"/>
          <w:u w:val="none"/>
        </w:rPr>
      </w:r>
    </w:p>
    <w:p>
      <w:pPr>
        <w:pStyle w:val="Standard"/>
        <w:spacing w:before="0" w:after="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val="auto"/>
        </w:rPr>
        <w:t xml:space="preserve">La ville d’Aix en Provence recherche 60 exposants maximum pour les Nuits d’Aix 2024, qui se dérouleront du </w:t>
      </w:r>
      <w:r>
        <w:rPr>
          <w:rFonts w:cs="Arial" w:ascii="Arial" w:hAnsi="Arial"/>
          <w:b/>
          <w:color w:themeColor="text1" w:val="000000"/>
        </w:rPr>
        <w:t>lundi 07 juillet au dimanche 24 août 2025</w:t>
      </w:r>
      <w:r>
        <w:rPr>
          <w:rFonts w:cs="Arial" w:ascii="Arial" w:hAnsi="Arial"/>
          <w:color w:themeColor="text1" w:val="000000"/>
        </w:rPr>
        <w:t xml:space="preserve">  (</w:t>
      </w:r>
      <w:r>
        <w:rPr>
          <w:rFonts w:cs="Arial" w:ascii="Arial" w:hAnsi="Arial"/>
          <w:color w:val="000000"/>
        </w:rPr>
        <w:t>excepté le lundi 14 juillet, et le vendredi 01 août 2025 sous réserve de manifestations durant la période précitée</w:t>
      </w:r>
      <w:r>
        <w:rPr>
          <w:rFonts w:cs="Arial" w:ascii="Arial" w:hAnsi="Arial"/>
          <w:color w:val="auto"/>
        </w:rPr>
        <w:t>).</w:t>
      </w:r>
    </w:p>
    <w:p>
      <w:pPr>
        <w:pStyle w:val="Standard"/>
        <w:spacing w:before="0" w:after="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</w:r>
    </w:p>
    <w:p>
      <w:pPr>
        <w:pStyle w:val="Heading2"/>
        <w:numPr>
          <w:ilvl w:val="1"/>
          <w:numId w:val="2"/>
        </w:numPr>
        <w:spacing w:before="0" w:after="0"/>
        <w:jc w:val="both"/>
        <w:rPr>
          <w:rFonts w:ascii="Arial" w:hAnsi="Arial" w:cs="Arial"/>
          <w:i w:val="false"/>
          <w:i w:val="false"/>
          <w:color w:themeColor="text1" w:val="000000"/>
          <w:sz w:val="22"/>
          <w:szCs w:val="22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</w:rPr>
        <w:t>Trois cohabitation sont prévues :</w:t>
      </w:r>
    </w:p>
    <w:p>
      <w:pPr>
        <w:pStyle w:val="Heading2"/>
        <w:numPr>
          <w:ilvl w:val="1"/>
          <w:numId w:val="2"/>
        </w:numPr>
        <w:spacing w:before="0" w:after="0"/>
        <w:jc w:val="both"/>
        <w:rPr>
          <w:rFonts w:ascii="Arial" w:hAnsi="Arial" w:cs="Arial"/>
          <w:i w:val="false"/>
          <w:i w:val="false"/>
          <w:color w:themeColor="text1" w:val="000000"/>
          <w:sz w:val="22"/>
          <w:szCs w:val="22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</w:rPr>
      </w:r>
    </w:p>
    <w:p>
      <w:pPr>
        <w:pStyle w:val="Heading2"/>
        <w:numPr>
          <w:ilvl w:val="1"/>
          <w:numId w:val="2"/>
        </w:numPr>
        <w:spacing w:before="0" w:after="0"/>
        <w:jc w:val="both"/>
        <w:rPr>
          <w:u w:val="none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  <w:u w:val="none"/>
        </w:rPr>
        <w:t>- Le vendredi 18 juillet 2025 : Nuitées littéraires aixoises</w:t>
      </w:r>
    </w:p>
    <w:p>
      <w:pPr>
        <w:pStyle w:val="Normal"/>
        <w:spacing w:before="0" w:after="0"/>
        <w:jc w:val="both"/>
        <w:rPr>
          <w:u w:val="none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  <w:u w:val="none"/>
        </w:rPr>
        <w:t>- Le dimanche 03 août 2025 : Salon du Vintage</w:t>
      </w:r>
    </w:p>
    <w:p>
      <w:pPr>
        <w:pStyle w:val="Normal"/>
        <w:spacing w:before="0" w:after="0"/>
        <w:jc w:val="both"/>
        <w:rPr>
          <w:u w:val="none"/>
        </w:rPr>
      </w:pPr>
      <w:r>
        <w:rPr>
          <w:rFonts w:cs="Arial" w:ascii="Arial" w:hAnsi="Arial"/>
          <w:i w:val="false"/>
          <w:color w:themeColor="text1" w:val="000000"/>
          <w:sz w:val="22"/>
          <w:szCs w:val="22"/>
          <w:u w:val="none"/>
        </w:rPr>
        <w:t xml:space="preserve">- Le dimanche 10 août 2025 : Syndicat des brocanteurs 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Heading2"/>
        <w:numPr>
          <w:ilvl w:val="1"/>
          <w:numId w:val="2"/>
        </w:numPr>
        <w:spacing w:before="0" w:after="0"/>
        <w:ind w:hanging="0" w:left="0"/>
        <w:rPr>
          <w:rFonts w:ascii="Arial" w:hAnsi="Arial" w:cs="Arial"/>
          <w:b/>
          <w:i w:val="false"/>
          <w:i w:val="false"/>
          <w:color w:themeColor="text1" w:val="000000"/>
          <w:sz w:val="22"/>
          <w:szCs w:val="22"/>
          <w:u w:val="none"/>
        </w:rPr>
      </w:pPr>
      <w:r>
        <w:rPr>
          <w:rFonts w:cs="Arial" w:ascii="Arial" w:hAnsi="Arial"/>
          <w:b/>
          <w:i w:val="false"/>
          <w:color w:themeColor="text1" w:val="000000"/>
          <w:sz w:val="22"/>
          <w:szCs w:val="22"/>
          <w:u w:val="none"/>
          <w:lang w:eastAsia="en-US"/>
        </w:rPr>
        <w:t>Les horaires d’</w:t>
      </w:r>
      <w:r>
        <w:rPr>
          <w:rFonts w:cs="Arial" w:ascii="Arial" w:hAnsi="Arial"/>
          <w:b/>
          <w:i w:val="false"/>
          <w:color w:themeColor="text1" w:val="000000"/>
          <w:sz w:val="22"/>
          <w:szCs w:val="22"/>
          <w:u w:val="none"/>
        </w:rPr>
        <w:t>installation et de remballe</w:t>
      </w:r>
      <w:r>
        <w:rPr>
          <w:rFonts w:cs="Arial" w:ascii="Arial" w:hAnsi="Arial"/>
          <w:b/>
          <w:i w:val="false"/>
          <w:color w:themeColor="text1" w:val="000000"/>
          <w:sz w:val="22"/>
          <w:szCs w:val="22"/>
          <w:u w:val="none"/>
          <w:lang w:eastAsia="en-US"/>
        </w:rPr>
        <w:t xml:space="preserve"> sont les suivants. Attention </w:t>
      </w:r>
      <w:r>
        <w:rPr>
          <w:rFonts w:cs="Arial" w:ascii="Arial" w:hAnsi="Arial"/>
          <w:b/>
          <w:i w:val="false"/>
          <w:color w:themeColor="text1" w:val="000000"/>
          <w:sz w:val="22"/>
          <w:szCs w:val="22"/>
          <w:u w:val="none"/>
        </w:rPr>
        <w:t>les bornes ne seront ouvertes qu’à partir de 17h00.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Du lundi au samedi de 17h00 à 18h00 et de 23h00 à 24h00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 dimanche de 10h00 à 11h00 et de 21h00 à  22h00</w:t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Les horaires de vente seront les suivants 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Du lundi au samedi de 18h00 à 23h00.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Le dimanche de 11h00 à 21h00.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Les horaires doivent être scrupuleusement respectés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3 : Descriptif des emplacements et conditions d’occupation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ville met à disposition un emplacement de 4 mètres linéaires sur 2 mètres de profondeur, situé sur le Cours Mirabeau.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Le numéro de l’emplacement sera donné au dernier moment.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L’attribution d’un emplacement fait l’objet d’un arrêté municipal qui déterminera précisément l’ensemble des conditions d’occupation du domaine public.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Une redevance d’occupation du domaine public sera à régler à la Régie de Direction de la Gestion de l’Espace Public </w:t>
      </w:r>
      <w:r>
        <w:rPr>
          <w:rFonts w:cs="Arial" w:ascii="Arial" w:hAnsi="Arial"/>
          <w:b/>
          <w:color w:val="FF0000"/>
          <w:u w:val="single"/>
        </w:rPr>
        <w:t xml:space="preserve">avant 13 juin 2025 la redevance due est de 1435,20€ en application de la délibération DL 2024-509 du 06/12/2024 et selon le calcul suivant : 7,80€ X4 (mètres) X 46 jours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Chaque exposant s’engage 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jc w:val="both"/>
        <w:rPr>
          <w:rFonts w:ascii="Arial" w:hAnsi="Arial" w:eastAsia="Times New Roman" w:cs="Arial"/>
          <w:color w:val="000000"/>
          <w:lang w:eastAsia="fr-FR"/>
        </w:rPr>
      </w:pPr>
      <w:r>
        <w:rPr>
          <w:rFonts w:eastAsia="Times New Roman" w:cs="Arial" w:ascii="Arial" w:hAnsi="Arial"/>
          <w:color w:val="000000"/>
          <w:lang w:eastAsia="fr-FR"/>
        </w:rPr>
        <w:t>Les stands devront être recouverts d'une grande nappe de couleur blanche masquant</w:t>
      </w:r>
    </w:p>
    <w:p>
      <w:pPr>
        <w:pStyle w:val="ListParagraph"/>
        <w:spacing w:lineRule="auto" w:line="240" w:beforeAutospacing="1" w:after="0"/>
        <w:contextualSpacing/>
        <w:jc w:val="both"/>
        <w:rPr>
          <w:rFonts w:ascii="Arial" w:hAnsi="Arial" w:eastAsia="Times New Roman" w:cs="Arial"/>
          <w:color w:val="000000"/>
          <w:lang w:eastAsia="fr-FR"/>
        </w:rPr>
      </w:pPr>
      <w:r>
        <w:rPr>
          <w:rFonts w:eastAsia="Times New Roman" w:cs="Arial" w:ascii="Arial" w:hAnsi="Arial"/>
          <w:color w:val="000000"/>
          <w:lang w:eastAsia="fr-FR"/>
        </w:rPr>
        <w:t xml:space="preserve">entièrement les tréteaux, les cartons et l'ensemble du stock.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  <w:lang w:eastAsia="fr-FR"/>
        </w:rPr>
        <w:t>Les parasols devront être d'un modèle agréé et de couleur blanche, les portants et les barnums ne sont pas acceptés. Toute mention ou tout motif sont exclus.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L’ouverture du stand doit être assurée quotidiennement selon les horaires prévus.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L’exploitant s’engage à n’exposer et à ne vendre que des produits de qualité et à respecter strictement la liste des produits définie dans son dossier de candidature, validée par la Ville d’Aix-en-Provence,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  <w:lang w:eastAsia="fr-FR"/>
        </w:rPr>
        <w:t>Les produits présentés devront être conformes aux photos et descriptifs transmis lors de la candidature.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Pour éviter tout raccordement anarchique, l’utilisation de lampe à LED sans fil (solaire, batterie ou piles) est souhaitée.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Chaque exposant s’engage sur la durée totale de la manifestation Nuits d’Aix 2025, tout désistement en cours de manifestation ne pourra donner lieu à aucun remboursement ni indemnisation.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4 : Conditions de participation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lang w:eastAsia="zh-CN"/>
        </w:rPr>
        <w:t>La manifestation est ouverte aux artisans, artistes, producteurs locaux (hors maraîchage), pouvant justifier de documents réglementaires permettant l’exercice d’une activité et souhaitant proposer à la vente des œuvres, articles, objets mettant en valeur le savoir-faire de ces personnes.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Les candidatures seront appréciées à partir du dossier de candidature fournis par les candidats et notamment à partir de l’argumentaire développé.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Il sera pris en compte et privilégié la nature, la provenance, l’originalité et la qualité des produits proposés, ainsi que l’éventuelle animation proposée (ex : fabrication devant le public).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Les éventuels « collectifs » devront désigner une personne référente dans le  « dossier de candidature ».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Pour les exploitants souhaitant vendre de l’alcool, il est rappelé que seules les boissons inférieures à 18° d’alcool (vin, bière) sont autorisées (art.L3334-2 du code de la Santé Publique). La sélection du candidat ne vaut pas autorisation de vente d’alcool. Une demande d’autorisation doit alors être faite auprès du Service de la Réglementation.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hanging="0"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Les échantillons éventuellement fournis à l’appui de la candidature pourront être récupérés par les candidats à l’issue de la procédure.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5 : Documents à produire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Les candidats devront notamment présenter</w:t>
      </w:r>
      <w:r>
        <w:rPr>
          <w:rStyle w:val="Strong"/>
          <w:rFonts w:cs="Arial" w:ascii="Arial" w:hAnsi="Arial"/>
          <w:b w:val="false"/>
          <w:sz w:val="22"/>
          <w:szCs w:val="22"/>
        </w:rPr>
        <w:t> </w:t>
      </w:r>
      <w:r>
        <w:rPr>
          <w:rFonts w:cs="Arial" w:ascii="Arial" w:hAnsi="Arial"/>
          <w:b/>
          <w:sz w:val="22"/>
          <w:szCs w:val="22"/>
        </w:rPr>
        <w:t>un dossier de candidature exposant comprenant notamment :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Le dossier de candidature téléchargeable sur le site de la ville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 xml:space="preserve">un extrait d'immatriculation </w:t>
      </w:r>
      <w:r>
        <w:rPr>
          <w:rFonts w:cs="Arial" w:ascii="Arial" w:hAnsi="Arial"/>
          <w:sz w:val="22"/>
          <w:szCs w:val="22"/>
        </w:rPr>
        <w:t>au registre national des entreprises daté</w:t>
      </w:r>
      <w:r>
        <w:rPr>
          <w:rFonts w:cs="Arial" w:ascii="Arial" w:hAnsi="Arial"/>
          <w:b/>
          <w:sz w:val="22"/>
          <w:szCs w:val="22"/>
          <w:u w:val="single"/>
        </w:rPr>
        <w:t xml:space="preserve"> de moins de 3 mois),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 xml:space="preserve">une attestation d'assurance couvrant la responsabilité civile professionnelle de </w:t>
      </w:r>
      <w:r>
        <w:rPr>
          <w:rFonts w:cs="Arial" w:ascii="Arial" w:hAnsi="Arial"/>
          <w:b/>
          <w:sz w:val="22"/>
          <w:szCs w:val="22"/>
          <w:u w:val="single"/>
        </w:rPr>
        <w:t>l’année en cours,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une liste des articles et produits proposés à la vente, leur provenance, les photographies correspondantes ainsi que, si possible, les fiches techniques,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 photographies présentant les produits et les différents stands tenus précédemment,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une liste de participation à différentes manifestations ou marchés de Noël,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284" w:leader="none"/>
        </w:tabs>
        <w:spacing w:beforeAutospacing="0" w:before="0" w:afterAutospacing="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une présentation des techniques de fabrication utilisée le cas échéant (savoir-faire...) ou tout document permettant d'apprécier la qualité et le sérieux de la candidature.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Les dossiers de candidature devront être les plus étayés possibles (photos et fiches techniques à l’appui) afin de permettre une bonne évaluation de l’activité proposée et des produits mis à la vente.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b/>
          <w:u w:val="single"/>
          <w:lang w:eastAsia="zh-CN"/>
        </w:rPr>
        <w:t xml:space="preserve">Afin de respecter l’anonymat, les logos ou les noms devront être masqués sur les photos </w:t>
      </w:r>
      <w:r>
        <w:rPr>
          <w:rFonts w:cs="Arial" w:ascii="Arial" w:hAnsi="Arial"/>
          <w:lang w:eastAsia="zh-CN"/>
        </w:rPr>
        <w:t>produites à l’appui du dossier de candidature, sous peine d’exclusion de la candidature.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cs="Arial" w:ascii="Arial" w:hAnsi="Arial"/>
          <w:sz w:val="16"/>
          <w:szCs w:val="16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lang w:eastAsia="zh-CN"/>
        </w:rPr>
      </w:pPr>
      <w:r>
        <w:rPr>
          <w:rFonts w:cs="Arial" w:ascii="Arial" w:hAnsi="Arial"/>
          <w:b/>
          <w:lang w:eastAsia="zh-CN"/>
        </w:rPr>
        <w:t>Tout dossier de candidature incomplet ou ne permettant pas d’analyser l’offre du candidat, sera écarté.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6 : Présentation des candidatures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DATE LIMITE DE DÉPÔT DES CANDIDATURES : </w:t>
      </w:r>
      <w:r>
        <w:rPr>
          <w:rFonts w:cs="Arial" w:ascii="Arial" w:hAnsi="Arial"/>
          <w:b/>
          <w:color w:val="FF0000"/>
          <w:sz w:val="22"/>
          <w:szCs w:val="22"/>
        </w:rPr>
        <w:t>Vendredi 28 février 2025 à 16h00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En fonction des modalités d’application de l’état d’urgence sanitaires ou autres, la Ville se réserve le droit de modifier les dates, les heures, les emplacements et localisations.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cs="Arial" w:ascii="Arial" w:hAnsi="Arial"/>
          <w:sz w:val="16"/>
          <w:szCs w:val="16"/>
          <w:lang w:eastAsia="zh-CN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Les candidats transmettent leur candidature sous pli cacheté portant les mentions :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89535" simplePos="0" locked="0" layoutInCell="0" allowOverlap="1" relativeHeight="3" wp14:anchorId="79A56E78">
                <wp:simplePos x="0" y="0"/>
                <wp:positionH relativeFrom="column">
                  <wp:posOffset>1372870</wp:posOffset>
                </wp:positionH>
                <wp:positionV relativeFrom="paragraph">
                  <wp:posOffset>51435</wp:posOffset>
                </wp:positionV>
                <wp:extent cx="3394710" cy="702310"/>
                <wp:effectExtent l="0" t="0" r="0" b="0"/>
                <wp:wrapSquare wrapText="largest"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800" cy="702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CANDIDATURE</w:t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POUR LES NUITS D’AIX 2025</w:t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</w:rPr>
                              <w:t>NE PAS OUVRIR</w:t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2"/>
                              <w:ind w:hanging="0" w:lef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12600" rIns="12600" tIns="12600" bIns="126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108.1pt;margin-top:4.05pt;width:267.25pt;height:55.25pt;mso-wrap-style:square;v-text-anchor:top" wp14:anchorId="79A56E78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  <w:u w:val="single"/>
                        </w:rPr>
                        <w:t>CANDIDATURE</w:t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  <w:u w:val="single"/>
                        </w:rPr>
                        <w:t>POUR LES NUITS D’AIX 2025</w:t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</w:rPr>
                        <w:t>NE PAS OUVRIR</w:t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pStyle w:val="Normal2"/>
                        <w:ind w:hanging="0" w:left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rPr>
          <w:rFonts w:ascii="Arial" w:hAnsi="Arial" w:cs="Arial"/>
        </w:rPr>
      </w:pPr>
      <w:r>
        <w:rPr>
          <w:rFonts w:cs="Arial" w:ascii="Arial" w:hAnsi="Arial"/>
        </w:rPr>
        <w:t>Ce pli devra être envoyé par la Poste par pli recommandé avec avis de réception postal, et parvenir à destination avant la date et l’heure limites de réception des candidatures.</w:t>
      </w:r>
    </w:p>
    <w:p>
      <w:pPr>
        <w:pStyle w:val="Normal2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Les candidatures sont à adresser par voie postale ou sur place :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54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31"/>
        <w:gridCol w:w="3207"/>
        <w:gridCol w:w="3205"/>
      </w:tblGrid>
      <w:tr>
        <w:trPr>
          <w:trHeight w:val="800" w:hRule="atLeast"/>
        </w:trPr>
        <w:tc>
          <w:tcPr>
            <w:tcW w:w="6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shd w:fill="CCCCCC" w:val="clear"/>
              </w:rPr>
              <w:t>Format papier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shd w:fill="CCCCCC" w:val="clear"/>
              </w:rPr>
              <w:t>Format numérique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Arial" w:hAnsi="Arial" w:cs="Arial"/>
                <w:sz w:val="22"/>
                <w:szCs w:val="22"/>
                <w:u w:val="single"/>
                <w:shd w:fill="CCCCCC" w:val="clear"/>
              </w:rPr>
            </w:pPr>
            <w:r>
              <w:rPr>
                <w:rFonts w:cs="Arial" w:ascii="Arial" w:hAnsi="Arial"/>
                <w:color w:val="CE181E"/>
                <w:sz w:val="22"/>
                <w:szCs w:val="22"/>
                <w:u w:val="single"/>
                <w:shd w:fill="CCCCCC" w:val="clear"/>
              </w:rPr>
              <w:t>A privilégier</w:t>
            </w:r>
          </w:p>
        </w:tc>
      </w:tr>
      <w:tr>
        <w:trPr>
          <w:trHeight w:val="2812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par voie postale en RAR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Mairie d’Aix en Provence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Direction Gestion Espace Public, Commerce &amp; Artisanat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CS 30715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</w:rPr>
              <w:t>13616 AIX EN PROVENCE Cedex 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sur place :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Style w:val="Strong"/>
                <w:rFonts w:eastAsia="Calibri" w:cs="Arial" w:ascii="Arial" w:hAnsi="Arial"/>
              </w:rPr>
              <w:t>Mairie d’Aix en Provence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Style w:val="Strong"/>
                <w:rFonts w:eastAsia="Calibri" w:cs="Arial" w:ascii="Arial" w:hAnsi="Arial"/>
              </w:rPr>
              <w:t>Direction Gestion Espace Public, Commerce &amp; Artisanat</w:t>
            </w:r>
            <w:r>
              <w:rPr>
                <w:rFonts w:cs="Arial" w:ascii="Arial" w:hAnsi="Arial"/>
              </w:rPr>
              <w:br/>
              <w:t>17 rue Venel - 2</w:t>
            </w:r>
            <w:r>
              <w:rPr>
                <w:rFonts w:cs="Arial" w:ascii="Arial" w:hAnsi="Arial"/>
                <w:vertAlign w:val="superscript"/>
              </w:rPr>
              <w:t>er</w:t>
            </w:r>
            <w:r>
              <w:rPr>
                <w:rFonts w:cs="Arial" w:ascii="Arial" w:hAnsi="Arial"/>
              </w:rPr>
              <w:t xml:space="preserve"> étage</w:t>
            </w:r>
          </w:p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13090 AIX EN PROVENCE Cedex 1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Arial" w:ascii="Arial" w:hAnsi="Arial"/>
              </w:rPr>
              <w:t>Du lundi au vendredi de 8h30 à 12h00 et de 13h30 à 16h00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</w:r>
          </w:p>
          <w:p>
            <w:pPr>
              <w:pStyle w:val="NormalWeb"/>
              <w:widowControl w:val="false"/>
              <w:spacing w:before="280" w:after="0"/>
              <w:rPr>
                <w:rFonts w:ascii="Arial" w:hAnsi="Arial" w:cs="Arial"/>
                <w:sz w:val="22"/>
                <w:szCs w:val="22"/>
              </w:rPr>
            </w:pPr>
            <w:hyperlink r:id="rId3">
              <w:r>
                <w:rPr>
                  <w:rStyle w:val="ListLabel46"/>
                  <w:rFonts w:cs="Arial" w:ascii="Arial" w:hAnsi="Arial"/>
                  <w:sz w:val="22"/>
                  <w:szCs w:val="22"/>
                </w:rPr>
                <w:t>commerce-artisanat</w:t>
              </w:r>
            </w:hyperlink>
            <w:hyperlink r:id="rId4">
              <w:r>
                <w:rPr>
                  <w:rStyle w:val="ListLabel46"/>
                  <w:rFonts w:cs="Arial" w:ascii="Arial" w:hAnsi="Arial"/>
                  <w:sz w:val="22"/>
                  <w:szCs w:val="22"/>
                </w:rPr>
                <w:t>@mairie-aixenprovence.fr</w:t>
              </w:r>
            </w:hyperlink>
          </w:p>
          <w:p>
            <w:pPr>
              <w:pStyle w:val="NormalWeb"/>
              <w:widowControl w:val="false"/>
              <w:spacing w:before="28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ED1C24"/>
                <w:sz w:val="22"/>
                <w:szCs w:val="22"/>
                <w:u w:val="single"/>
              </w:rPr>
              <w:t>Important</w:t>
            </w:r>
            <w:r>
              <w:rPr>
                <w:rFonts w:cs="Arial" w:ascii="Arial" w:hAnsi="Arial"/>
                <w:color w:val="ED1C24"/>
                <w:sz w:val="22"/>
                <w:szCs w:val="22"/>
              </w:rPr>
              <w:t> </w:t>
            </w:r>
            <w:r>
              <w:rPr>
                <w:rFonts w:cs="Arial" w:ascii="Arial" w:hAnsi="Arial"/>
                <w:sz w:val="22"/>
                <w:szCs w:val="22"/>
              </w:rPr>
              <w:t>: Mettre dans l’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objet</w:t>
            </w:r>
            <w:r>
              <w:rPr>
                <w:rFonts w:cs="Arial" w:ascii="Arial" w:hAnsi="Arial"/>
                <w:sz w:val="22"/>
                <w:szCs w:val="22"/>
              </w:rPr>
              <w:t xml:space="preserve"> de l’envoi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« Nuits d’Aix 2024 »</w:t>
            </w:r>
          </w:p>
        </w:tc>
      </w:tr>
    </w:tbl>
    <w:p>
      <w:pPr>
        <w:pStyle w:val="Normal2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Les plis qui seraient remis ou dont l’avis de réception serait délivré après la date et l’heure limites précitées ainsi que remis sous enveloppe non cachetée, ne seront pas retenus.</w:t>
      </w:r>
      <w:bookmarkStart w:id="2" w:name="__RefHeading__9_599936477"/>
      <w:bookmarkEnd w:id="2"/>
    </w:p>
    <w:p>
      <w:pPr>
        <w:pStyle w:val="Normal2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7 : Critères d’attribution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2"/>
        <w:numPr>
          <w:ilvl w:val="0"/>
          <w:numId w:val="2"/>
        </w:numPr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Les emplacements seront attribués sur proposition de la Commission de Sélection des candidatures et conformément aux critères suivants 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1- Caractère artisanal sur 13 points.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2- Artisan non-sédentaire (sans fonds de commerce) sur 4 points.</w:t>
      </w:r>
    </w:p>
    <w:p>
      <w:pPr>
        <w:pStyle w:val="ListParagraph"/>
        <w:spacing w:before="0" w:after="0"/>
        <w:ind w:hanging="0" w:left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3-  Adresse de l’atelier ou du commerce (Pays d’Aix ou autre) sur 2 points.</w:t>
      </w:r>
    </w:p>
    <w:p>
      <w:pPr>
        <w:pStyle w:val="ListParagraph"/>
        <w:spacing w:before="0" w:after="0"/>
        <w:ind w:hanging="0" w:left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4- Animation éventuellement proposée sur site (dégustation, démonstration, fabrication  autre) – bonus +1 point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5- Soin apporté à la présentation du dossier sur 2 points.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6- Démarche écoresponsable volontariste sur 2 points.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7- Qualité ou originalité des produits proposés sur 17 points (noté de 0 à 17).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Les dossiers seront rendus anonymes avant la Commission de Sélection.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Commission de Sélection se charge de définir le nombre de catégories, et la détermination du nombre de candidats à retenir par catégorie.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L’attribution des emplacements tiendra compte de la diversité et de l’équilibre nécessaire entre les produits mis en vente à l’échelle du marché dans son ensemble.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La Ville se réserve la possibilité d’attribuer moins de 60 emplacements selon la qualité des dossiers proposés.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Dès que les candidatures auront été examinées en Commission, elles feront l’objet soit d’une acceptation qui se matérialisera par la conclusion d’un contrat, soit d’un courrier de refus.</w:t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Heading1"/>
        <w:numPr>
          <w:ilvl w:val="0"/>
          <w:numId w:val="2"/>
        </w:numPr>
        <w:spacing w:before="0" w:after="0"/>
        <w:ind w:hanging="0"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Article 8 : Renseignements complémentaires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>Pour tout renseignement complémentaire, les candidats pourront contacter :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  <w:t xml:space="preserve">Mme Khira NAIMI par téléphone </w:t>
      </w:r>
      <w:r>
        <w:rPr>
          <w:rFonts w:cs="Arial" w:ascii="Arial" w:hAnsi="Arial"/>
          <w:b/>
        </w:rPr>
        <w:t>au 04.88.71.84.39</w:t>
      </w:r>
    </w:p>
    <w:p>
      <w:pPr>
        <w:pStyle w:val="Normal2"/>
        <w:ind w:hanging="0" w:left="0"/>
        <w:rPr>
          <w:rStyle w:val="InternetLink"/>
          <w:rFonts w:ascii="Arial" w:hAnsi="Arial" w:cs="Arial"/>
        </w:rPr>
      </w:pPr>
      <w:r>
        <w:rPr>
          <w:rFonts w:cs="Arial" w:ascii="Arial" w:hAnsi="Arial"/>
        </w:rPr>
        <w:t xml:space="preserve">ou par mail à l’adresse : </w:t>
      </w:r>
      <w:r>
        <w:rPr>
          <w:rStyle w:val="InternetLink"/>
          <w:rFonts w:cs="Arial" w:ascii="Arial" w:hAnsi="Arial"/>
        </w:rPr>
        <w:t>naimik@mairie-aixenprovence.fr</w:t>
      </w:r>
    </w:p>
    <w:p>
      <w:pPr>
        <w:pStyle w:val="NoSpacing"/>
        <w:rPr>
          <w:rStyle w:val="InternetLink"/>
          <w:rFonts w:eastAsia="Times New Roman"/>
          <w:lang w:eastAsia="zh-CN"/>
        </w:rPr>
      </w:pPr>
      <w:r>
        <w:rPr>
          <w:rFonts w:eastAsia="Times New Roman" w:cs="Arial" w:ascii="Arial" w:hAnsi="Arial"/>
          <w:lang w:eastAsia="zh-CN"/>
        </w:rPr>
        <w:t>Envoi du dossier en dématérialisé à l’adresse mail suivante</w:t>
      </w:r>
      <w:r>
        <w:rPr>
          <w:lang w:eastAsia="zh-CN"/>
        </w:rPr>
        <w:t xml:space="preserve">: </w:t>
      </w:r>
      <w:hyperlink r:id="rId5">
        <w:r>
          <w:rPr>
            <w:rStyle w:val="Hyperlink"/>
            <w:rFonts w:eastAsia="Times New Roman"/>
            <w:lang w:eastAsia="zh-CN"/>
          </w:rPr>
          <w:t>commerce-artisanat</w:t>
        </w:r>
      </w:hyperlink>
      <w:hyperlink r:id="rId6">
        <w:r>
          <w:rPr>
            <w:rStyle w:val="Hyperlink"/>
            <w:rFonts w:eastAsia="Times New Roman"/>
            <w:lang w:eastAsia="zh-CN"/>
          </w:rPr>
          <w:t>@mairie-aixenprovence.fr</w:t>
        </w:r>
      </w:hyperlink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</w:rPr>
        <w:t>Attention il est important de mentionner dans l’objet de l’envoi la mention Nuits d’Aix 2025</w:t>
      </w:r>
    </w:p>
    <w:p>
      <w:pPr>
        <w:pStyle w:val="Normal2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  <w:bookmarkStart w:id="3" w:name="_GoBack"/>
      <w:bookmarkStart w:id="4" w:name="_GoBack"/>
      <w:bookmarkEnd w:id="4"/>
    </w:p>
    <w:sectPr>
      <w:footerReference w:type="even" r:id="rId7"/>
      <w:footerReference w:type="default" r:id="rId8"/>
      <w:footerReference w:type="first" r:id="rId9"/>
      <w:type w:val="nextPage"/>
      <w:pgSz w:w="11906" w:h="16838"/>
      <w:pgMar w:left="1417" w:right="1134" w:gutter="0" w:header="0" w:top="732" w:footer="510" w:bottom="851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42475086"/>
    </w:sdtPr>
    <w:sdtContent>
      <w:p>
        <w:pPr>
          <w:pStyle w:val="Foo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sur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42475086"/>
    </w:sdtPr>
    <w:sdtContent>
      <w:p>
        <w:pPr>
          <w:pStyle w:val="Foo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sur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qFormat/>
    <w:rsid w:val="00710ea8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zh-CN"/>
    </w:rPr>
  </w:style>
  <w:style w:type="paragraph" w:styleId="Heading2">
    <w:name w:val="heading 2"/>
    <w:basedOn w:val="Normal"/>
    <w:next w:val="Normal"/>
    <w:link w:val="Titre2Car"/>
    <w:qFormat/>
    <w:rsid w:val="00710ea8"/>
    <w:pPr>
      <w:keepNext w:val="true"/>
      <w:numPr>
        <w:ilvl w:val="1"/>
        <w:numId w:val="1"/>
      </w:numPr>
      <w:suppressAutoHyphens w:val="true"/>
      <w:spacing w:lineRule="auto" w:line="240" w:before="240" w:after="60"/>
      <w:ind w:hanging="0" w:left="284"/>
      <w:outlineLvl w:val="1"/>
    </w:pPr>
    <w:rPr>
      <w:rFonts w:ascii="Times New Roman" w:hAnsi="Times New Roman" w:eastAsia="Times New Roman" w:cs="Times New Roman"/>
      <w:i/>
      <w:i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f62f0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nhideWhenUsed/>
    <w:qFormat/>
    <w:rsid w:val="00e87880"/>
    <w:rPr>
      <w:color w:themeColor="hyperlink" w:val="0000FF"/>
      <w:u w:val="single"/>
    </w:rPr>
  </w:style>
  <w:style w:type="character" w:styleId="Strong">
    <w:name w:val="Strong"/>
    <w:basedOn w:val="DefaultParagraphFont"/>
    <w:qFormat/>
    <w:rsid w:val="00b744fc"/>
    <w:rPr>
      <w:b/>
      <w:bCs/>
    </w:rPr>
  </w:style>
  <w:style w:type="character" w:styleId="Titre1Car" w:customStyle="1">
    <w:name w:val="Titre 1 Car"/>
    <w:basedOn w:val="DefaultParagraphFont"/>
    <w:qFormat/>
    <w:rsid w:val="00710ea8"/>
    <w:rPr>
      <w:rFonts w:ascii="Times New Roman" w:hAnsi="Times New Roman" w:eastAsia="Times New Roman" w:cs="Times New Roman"/>
      <w:b/>
      <w:bCs/>
      <w:sz w:val="26"/>
      <w:szCs w:val="26"/>
      <w:lang w:eastAsia="zh-CN"/>
    </w:rPr>
  </w:style>
  <w:style w:type="character" w:styleId="Titre2Car" w:customStyle="1">
    <w:name w:val="Titre 2 Car"/>
    <w:basedOn w:val="DefaultParagraphFont"/>
    <w:qFormat/>
    <w:rsid w:val="00710ea8"/>
    <w:rPr>
      <w:rFonts w:ascii="Times New Roman" w:hAnsi="Times New Roman" w:eastAsia="Times New Roman" w:cs="Times New Roman"/>
      <w:i/>
      <w:iCs/>
      <w:sz w:val="24"/>
      <w:szCs w:val="24"/>
      <w:u w:val="single"/>
      <w:lang w:eastAsia="zh-CN"/>
    </w:rPr>
  </w:style>
  <w:style w:type="character" w:styleId="CorpsdetexteCar" w:customStyle="1">
    <w:name w:val="Corps de texte Car"/>
    <w:basedOn w:val="DefaultParagraphFont"/>
    <w:qFormat/>
    <w:rsid w:val="00710ea8"/>
    <w:rPr>
      <w:rFonts w:ascii="Times New Roman" w:hAnsi="Times New Roman" w:eastAsia="Times New Roman" w:cs="Times New Roman"/>
      <w:sz w:val="20"/>
      <w:szCs w:val="24"/>
      <w:lang w:eastAsia="zh-CN"/>
    </w:rPr>
  </w:style>
  <w:style w:type="character" w:styleId="En-tteCar" w:customStyle="1">
    <w:name w:val="En-tête Car"/>
    <w:basedOn w:val="DefaultParagraphFont"/>
    <w:uiPriority w:val="99"/>
    <w:qFormat/>
    <w:rsid w:val="00d1513f"/>
    <w:rPr/>
  </w:style>
  <w:style w:type="character" w:styleId="PieddepageCar" w:customStyle="1">
    <w:name w:val="Pied de page Car"/>
    <w:basedOn w:val="DefaultParagraphFont"/>
    <w:uiPriority w:val="99"/>
    <w:qFormat/>
    <w:rsid w:val="00d1513f"/>
    <w:rPr/>
  </w:style>
  <w:style w:type="character" w:styleId="CommentaireCar" w:customStyle="1">
    <w:name w:val="Commentaire Car"/>
    <w:basedOn w:val="DefaultParagraphFon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da3ee9"/>
    <w:rPr>
      <w:b/>
      <w:bCs/>
      <w:sz w:val="20"/>
      <w:szCs w:val="20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CorpsdetexteCar"/>
    <w:rsid w:val="00710ea8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zh-C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unhideWhenUsed/>
    <w:qFormat/>
    <w:rsid w:val="005f62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f62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1" w:customStyle="1">
    <w:name w:val="Normal1"/>
    <w:basedOn w:val="Normal"/>
    <w:qFormat/>
    <w:rsid w:val="00710ea8"/>
    <w:pPr>
      <w:keepLines/>
      <w:tabs>
        <w:tab w:val="clear" w:pos="708"/>
        <w:tab w:val="left" w:pos="284" w:leader="none"/>
        <w:tab w:val="left" w:pos="567" w:leader="none"/>
        <w:tab w:val="left" w:pos="851" w:leader="none"/>
      </w:tabs>
      <w:suppressAutoHyphens w:val="true"/>
      <w:spacing w:lineRule="auto" w:line="240" w:before="0" w:after="0"/>
      <w:ind w:firstLine="284"/>
      <w:jc w:val="both"/>
    </w:pPr>
    <w:rPr>
      <w:rFonts w:ascii="Times New Roman" w:hAnsi="Times New Roman" w:eastAsia="Times New Roman" w:cs="Times New Roman"/>
      <w:lang w:eastAsia="zh-CN"/>
    </w:rPr>
  </w:style>
  <w:style w:type="paragraph" w:styleId="Normal2" w:customStyle="1">
    <w:name w:val="Normal2"/>
    <w:basedOn w:val="Normal"/>
    <w:qFormat/>
    <w:rsid w:val="00710ea8"/>
    <w:pPr>
      <w:keepLines/>
      <w:tabs>
        <w:tab w:val="clear" w:pos="708"/>
        <w:tab w:val="left" w:pos="567" w:leader="none"/>
        <w:tab w:val="left" w:pos="851" w:leader="none"/>
        <w:tab w:val="left" w:pos="1134" w:leader="none"/>
      </w:tabs>
      <w:suppressAutoHyphens w:val="true"/>
      <w:spacing w:lineRule="auto" w:line="240" w:before="0" w:after="0"/>
      <w:ind w:firstLine="284" w:left="284"/>
      <w:jc w:val="both"/>
    </w:pPr>
    <w:rPr>
      <w:rFonts w:ascii="Times New Roman" w:hAnsi="Times New Roman" w:eastAsia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710ea8"/>
    <w:pPr>
      <w:spacing w:before="0" w:after="200"/>
      <w:ind w:hanging="0" w:left="720"/>
      <w:contextualSpacing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d151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d1513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CommentText">
    <w:name w:val="annotation text"/>
    <w:basedOn w:val="Normal"/>
    <w:link w:val="Commentaire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link w:val="ObjetducommentaireCar"/>
    <w:uiPriority w:val="99"/>
    <w:semiHidden/>
    <w:unhideWhenUsed/>
    <w:qFormat/>
    <w:rsid w:val="00da3ee9"/>
    <w:pPr/>
    <w:rPr>
      <w:b/>
      <w:bCs/>
    </w:rPr>
  </w:style>
  <w:style w:type="paragraph" w:styleId="Standard" w:customStyle="1">
    <w:name w:val="Standard"/>
    <w:qFormat/>
    <w:rsid w:val="007c20f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fr-FR" w:eastAsia="en-US" w:bidi="ar-SA"/>
    </w:rPr>
  </w:style>
  <w:style w:type="paragraph" w:styleId="NoSpacing">
    <w:name w:val="No Spacing"/>
    <w:uiPriority w:val="1"/>
    <w:qFormat/>
    <w:rsid w:val="000726d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63e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mmerce-artisanat@mairie-aixenprovence.fr" TargetMode="External"/><Relationship Id="rId4" Type="http://schemas.openxmlformats.org/officeDocument/2006/relationships/hyperlink" Target="mailto:commerce-artisanat@mairie-aixenprovence.fr" TargetMode="External"/><Relationship Id="rId5" Type="http://schemas.openxmlformats.org/officeDocument/2006/relationships/hyperlink" Target="mailto:commerce-artisanat" TargetMode="External"/><Relationship Id="rId6" Type="http://schemas.openxmlformats.org/officeDocument/2006/relationships/hyperlink" Target="mailto:commerce-artisanat@mairie-aixenprovence.fr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66D5-6CAB-4162-9AB0-E2102007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Application>LibreOffice/24.8.0.3$Windows_X86_64 LibreOffice_project/0bdf1299c94fe897b119f97f3c613e9dca6be583</Application>
  <AppVersion>15.0000</AppVersion>
  <Pages>4</Pages>
  <Words>1389</Words>
  <Characters>7544</Characters>
  <CharactersWithSpaces>8832</CharactersWithSpaces>
  <Paragraphs>101</Paragraphs>
  <Company>Aix en Provence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2022-02-01T09:45:00Z</dcterms:created>
  <dc:creator>Mairie Aix en Provence</dc:creator>
  <dc:description/>
  <dc:language>fr-FR</dc:language>
  <cp:lastModifiedBy/>
  <cp:lastPrinted>2024-02-01T13:39:00Z</cp:lastPrinted>
  <dcterms:modified xsi:type="dcterms:W3CDTF">2025-01-07T10:19:14Z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